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  <w:lang w:val="en-US"/>
        </w:rPr>
      </w:pP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  <w:r w:rsidRPr="006049A0">
        <w:rPr>
          <w:rFonts w:ascii="Arial" w:hAnsi="Arial" w:cs="Arial"/>
        </w:rPr>
        <w:t>В ГБОУ Школа № ___________,</w:t>
      </w: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  <w:r w:rsidRPr="006049A0">
        <w:rPr>
          <w:rFonts w:ascii="Arial" w:hAnsi="Arial" w:cs="Arial"/>
        </w:rPr>
        <w:t>Адрес:  ______________________________</w:t>
      </w: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  <w:r w:rsidRPr="006049A0">
        <w:rPr>
          <w:rFonts w:ascii="Arial" w:hAnsi="Arial" w:cs="Arial"/>
        </w:rPr>
        <w:t>От ________________________________,</w:t>
      </w: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  <w:r w:rsidRPr="006049A0">
        <w:rPr>
          <w:rFonts w:ascii="Arial" w:hAnsi="Arial" w:cs="Arial"/>
        </w:rPr>
        <w:t>Адрес: ______________________________</w:t>
      </w: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  <w:r w:rsidRPr="006049A0">
        <w:rPr>
          <w:rFonts w:ascii="Arial" w:hAnsi="Arial" w:cs="Arial"/>
        </w:rPr>
        <w:t xml:space="preserve">Тел. ________________________________ </w:t>
      </w:r>
    </w:p>
    <w:p w:rsidR="004B451B" w:rsidRPr="006049A0" w:rsidRDefault="004B451B" w:rsidP="004B451B">
      <w:pPr>
        <w:pStyle w:val="Default"/>
        <w:spacing w:before="120" w:after="120"/>
        <w:jc w:val="right"/>
        <w:rPr>
          <w:rFonts w:ascii="Arial" w:hAnsi="Arial" w:cs="Arial"/>
        </w:rPr>
      </w:pPr>
    </w:p>
    <w:p w:rsidR="004B451B" w:rsidRPr="006049A0" w:rsidRDefault="004B451B" w:rsidP="004B451B">
      <w:pPr>
        <w:pStyle w:val="Default"/>
        <w:spacing w:before="120" w:after="120"/>
        <w:jc w:val="center"/>
        <w:rPr>
          <w:rFonts w:ascii="Arial" w:hAnsi="Arial" w:cs="Arial"/>
          <w:b/>
        </w:rPr>
      </w:pPr>
      <w:r w:rsidRPr="006049A0">
        <w:rPr>
          <w:rFonts w:ascii="Arial" w:hAnsi="Arial" w:cs="Arial"/>
          <w:b/>
        </w:rPr>
        <w:t>ЗАЯВЛЕНИЕ</w:t>
      </w:r>
    </w:p>
    <w:p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</w:rPr>
      </w:pPr>
    </w:p>
    <w:p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</w:rPr>
      </w:pPr>
      <w:r w:rsidRPr="006049A0">
        <w:rPr>
          <w:rFonts w:ascii="Arial" w:hAnsi="Arial" w:cs="Arial"/>
        </w:rPr>
        <w:t>Я, ____________________________</w:t>
      </w:r>
      <w:r w:rsidR="006049A0" w:rsidRPr="006049A0">
        <w:rPr>
          <w:rFonts w:ascii="Arial" w:hAnsi="Arial" w:cs="Arial"/>
        </w:rPr>
        <w:t>________________</w:t>
      </w:r>
      <w:r w:rsidRPr="006049A0">
        <w:rPr>
          <w:rFonts w:ascii="Arial" w:hAnsi="Arial" w:cs="Arial"/>
        </w:rPr>
        <w:t xml:space="preserve">___, в силу п. 1 ст. 64 Семейного кодекса РФ являюсь законным представителем ______________________ (__________ г.р.), учащегося школы № ___. </w:t>
      </w:r>
    </w:p>
    <w:p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</w:rPr>
      </w:pPr>
      <w:r w:rsidRPr="006049A0">
        <w:rPr>
          <w:rFonts w:ascii="Arial" w:hAnsi="Arial" w:cs="Arial"/>
        </w:rPr>
        <w:t>В здании школы оборудован электронный турникет для посещения здания детьми посредством пропуска через турникет по электронной персональной карте учащегося, которая должна использоваться также при покупке ребенком питания в столовой.</w:t>
      </w:r>
    </w:p>
    <w:p w:rsidR="004B451B" w:rsidRPr="006049A0" w:rsidRDefault="004B451B" w:rsidP="004B451B">
      <w:pPr>
        <w:pStyle w:val="Default"/>
        <w:spacing w:before="120" w:after="120"/>
        <w:jc w:val="both"/>
        <w:rPr>
          <w:rFonts w:ascii="Arial" w:hAnsi="Arial" w:cs="Arial"/>
        </w:rPr>
      </w:pPr>
      <w:r w:rsidRPr="006049A0">
        <w:rPr>
          <w:rFonts w:ascii="Arial" w:hAnsi="Arial" w:cs="Arial"/>
        </w:rPr>
        <w:t xml:space="preserve">Информация о входе конкретного ребенка в школу и выходе из нее (в т.ч. о времени), а также информации о приобретенных в столовой школы продуктах, их цене и времени покупки, с электронной карты пропуска передается в электронные базы данных третьих лиц и становится доступной посторонним лицам. </w:t>
      </w:r>
    </w:p>
    <w:p w:rsidR="004B451B" w:rsidRPr="006049A0" w:rsidRDefault="003456E7" w:rsidP="004B45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1) </w:t>
      </w:r>
      <w:r w:rsidR="004B451B" w:rsidRPr="006049A0">
        <w:rPr>
          <w:rFonts w:ascii="Arial" w:hAnsi="Arial" w:cs="Arial"/>
          <w:sz w:val="24"/>
          <w:szCs w:val="24"/>
        </w:rPr>
        <w:t xml:space="preserve">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</w:t>
      </w:r>
      <w:r w:rsidR="004B451B" w:rsidRPr="006049A0">
        <w:rPr>
          <w:rFonts w:ascii="Arial" w:hAnsi="Arial" w:cs="Arial"/>
          <w:color w:val="000000" w:themeColor="text1"/>
          <w:sz w:val="24"/>
          <w:szCs w:val="24"/>
        </w:rPr>
        <w:t xml:space="preserve">данных» «субъект персональных </w:t>
      </w:r>
      <w:r w:rsidR="004B451B" w:rsidRPr="006049A0">
        <w:rPr>
          <w:rFonts w:ascii="Arial" w:hAnsi="Arial" w:cs="Arial"/>
          <w:sz w:val="24"/>
          <w:szCs w:val="24"/>
        </w:rPr>
        <w:t xml:space="preserve">данных принимает решение о предоставлении его персональных данных и дает согласие на их обработку </w:t>
      </w:r>
      <w:r w:rsidR="004B451B" w:rsidRPr="006049A0">
        <w:rPr>
          <w:rFonts w:ascii="Arial" w:hAnsi="Arial" w:cs="Arial"/>
          <w:i/>
          <w:sz w:val="24"/>
          <w:szCs w:val="24"/>
        </w:rPr>
        <w:t>свободно, своей волей и в своем интересе</w:t>
      </w:r>
      <w:r w:rsidR="004B451B" w:rsidRPr="006049A0">
        <w:rPr>
          <w:rFonts w:ascii="Arial" w:hAnsi="Arial" w:cs="Arial"/>
          <w:sz w:val="24"/>
          <w:szCs w:val="24"/>
        </w:rPr>
        <w:t xml:space="preserve">. </w:t>
      </w:r>
      <w:r w:rsidR="004B451B" w:rsidRPr="006049A0">
        <w:rPr>
          <w:rFonts w:ascii="Arial" w:hAnsi="Arial" w:cs="Arial"/>
          <w:i/>
          <w:sz w:val="24"/>
          <w:szCs w:val="24"/>
        </w:rPr>
        <w:t>Согласие на обработку</w:t>
      </w:r>
      <w:r w:rsidR="004B451B" w:rsidRPr="006049A0">
        <w:rPr>
          <w:rFonts w:ascii="Arial" w:hAnsi="Arial" w:cs="Arial"/>
          <w:sz w:val="24"/>
          <w:szCs w:val="24"/>
        </w:rPr>
        <w:t xml:space="preserve"> персональных данных должно </w:t>
      </w:r>
      <w:r w:rsidR="004B451B" w:rsidRPr="006049A0">
        <w:rPr>
          <w:rFonts w:ascii="Arial" w:hAnsi="Arial" w:cs="Arial"/>
          <w:i/>
          <w:sz w:val="24"/>
          <w:szCs w:val="24"/>
        </w:rPr>
        <w:t>быть конкретным</w:t>
      </w:r>
      <w:r w:rsidR="004B451B" w:rsidRPr="006049A0">
        <w:rPr>
          <w:rFonts w:ascii="Arial" w:hAnsi="Arial" w:cs="Arial"/>
          <w:sz w:val="24"/>
          <w:szCs w:val="24"/>
        </w:rPr>
        <w:t>, информированным и сознательным».</w:t>
      </w:r>
    </w:p>
    <w:p w:rsidR="004B451B" w:rsidRPr="006049A0" w:rsidRDefault="003456E7" w:rsidP="004B45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2) </w:t>
      </w:r>
      <w:r w:rsidR="004B451B" w:rsidRPr="006049A0">
        <w:rPr>
          <w:rFonts w:ascii="Arial" w:hAnsi="Arial" w:cs="Arial"/>
          <w:sz w:val="24"/>
          <w:szCs w:val="24"/>
        </w:rPr>
        <w:t xml:space="preserve">В силу закона родители школьников имеют полное право отказаться от электронной формы любых госуслуг. </w:t>
      </w:r>
    </w:p>
    <w:p w:rsidR="00CC0D13" w:rsidRPr="00CC0D13" w:rsidRDefault="00CC0D13" w:rsidP="00CC0D13">
      <w:pPr>
        <w:spacing w:before="120"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0D13">
        <w:rPr>
          <w:rFonts w:ascii="Arial" w:hAnsi="Arial" w:cs="Arial"/>
          <w:color w:val="000000" w:themeColor="text1"/>
          <w:sz w:val="24"/>
          <w:szCs w:val="24"/>
        </w:rPr>
        <w:t>Согласно п. 6 ст. 4 ФЗ РФ от 27 июля 2010 г. N 210-ФЗ «Об организации предоставления государственных и муниципальных услуг» (далее - ФЗ № 210-ФЗ) принципом предоставления государственных и муниципальных услуг является «возможность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</w:t>
      </w:r>
    </w:p>
    <w:p w:rsidR="00CC0D13" w:rsidRDefault="00CC0D13" w:rsidP="00CC0D13">
      <w:pPr>
        <w:spacing w:before="120"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0D13">
        <w:rPr>
          <w:rFonts w:ascii="Arial" w:hAnsi="Arial" w:cs="Arial"/>
          <w:color w:val="000000" w:themeColor="text1"/>
          <w:sz w:val="24"/>
          <w:szCs w:val="24"/>
        </w:rPr>
        <w:t xml:space="preserve">ФЗ «Об образовании в РФ» от 29.12.2012 № 273-ФЗ не содержит требований о том, что </w:t>
      </w:r>
      <w:r>
        <w:rPr>
          <w:rFonts w:ascii="Arial" w:hAnsi="Arial" w:cs="Arial"/>
          <w:color w:val="000000" w:themeColor="text1"/>
          <w:sz w:val="24"/>
          <w:szCs w:val="24"/>
        </w:rPr>
        <w:t>организация входа-выхода в здание образовательной организации возможна только с помощью электронного пропуска.</w:t>
      </w:r>
    </w:p>
    <w:p w:rsidR="00CC0D13" w:rsidRDefault="00CC0D13" w:rsidP="00CC0D13">
      <w:pPr>
        <w:spacing w:before="120"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Требование оплаты питания исключительно безналичным расчетом противоречит положениям законодательства о защите прав потребителей, а именно -</w:t>
      </w:r>
      <w:r w:rsidRPr="00CC0D13">
        <w:t xml:space="preserve"> </w:t>
      </w:r>
      <w:r w:rsidRPr="00CC0D13">
        <w:rPr>
          <w:rFonts w:ascii="Arial" w:hAnsi="Arial" w:cs="Arial"/>
          <w:color w:val="000000" w:themeColor="text1"/>
          <w:sz w:val="24"/>
          <w:szCs w:val="24"/>
        </w:rPr>
        <w:t>п.1 ст. 16.1 Закона РФ от 7 февраля 1992 г. № 2300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-I "О защите прав потребителей", согласно которому </w:t>
      </w:r>
      <w:r w:rsidRPr="00CC0D13">
        <w:rPr>
          <w:rFonts w:ascii="Arial" w:hAnsi="Arial" w:cs="Arial"/>
          <w:color w:val="000000" w:themeColor="text1"/>
          <w:sz w:val="24"/>
          <w:szCs w:val="24"/>
        </w:rPr>
        <w:t xml:space="preserve">продавец (исполнитель, владелец агрегатора в случае </w:t>
      </w:r>
      <w:r w:rsidRPr="00CC0D13">
        <w:rPr>
          <w:rFonts w:ascii="Arial" w:hAnsi="Arial" w:cs="Arial"/>
          <w:color w:val="000000" w:themeColor="text1"/>
          <w:sz w:val="24"/>
          <w:szCs w:val="24"/>
        </w:rPr>
        <w:lastRenderedPageBreak/>
        <w:t>использования в своей деятельности наличных расчетов с потребителем)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451B" w:rsidRDefault="00CC0D13" w:rsidP="00CC0D13">
      <w:pPr>
        <w:spacing w:before="120"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Следует обратить внимание на</w:t>
      </w:r>
      <w:r w:rsidRPr="00CC0D13">
        <w:rPr>
          <w:rFonts w:ascii="Arial" w:hAnsi="Arial" w:cs="Arial"/>
          <w:color w:val="000000" w:themeColor="text1"/>
          <w:sz w:val="24"/>
          <w:szCs w:val="24"/>
        </w:rPr>
        <w:t xml:space="preserve"> недопустимость злоупотребления правом, согласно статьи 10 Гражданского кодекса РФ. Кроме того, в п. 3 ст. 426 ГК РФ указано, что публичный договор, заключаемый между торговым работником (услугодателем, исполнителем) и потребителем в момент совершения покупки, предусматривает недопустимость отказа в обслуживании покупателя, если интересующий товар доступен для приобретения, а у покупателя достаточно денежных средств для оплаты.</w:t>
      </w:r>
    </w:p>
    <w:p w:rsidR="00CC0D13" w:rsidRPr="006049A0" w:rsidRDefault="00CC0D13" w:rsidP="00CC0D13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B451B" w:rsidRPr="006049A0" w:rsidRDefault="004B451B" w:rsidP="004B451B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Согласно правовой позиции Администрации Президента РФ «любые формы принуждения людей к использованию электронных идентификаторов личности, автоматизированных средств сбора, обработки и учета персональных данных, личной конфиденциальной информации недопустимы» (письмо от 22.01.2014 года №А6-403 помощника Президента РФ, начальника Государственно-правового управления Президента РФ Л. Брычевой </w:t>
      </w:r>
      <w:hyperlink r:id="rId6" w:history="1">
        <w:r w:rsidRPr="006049A0">
          <w:rPr>
            <w:rStyle w:val="a6"/>
            <w:rFonts w:ascii="Arial" w:hAnsi="Arial" w:cs="Arial"/>
            <w:sz w:val="24"/>
            <w:szCs w:val="24"/>
          </w:rPr>
          <w:t>http://www.patriarchia.ru/db/text/3561086.html</w:t>
        </w:r>
      </w:hyperlink>
      <w:r w:rsidRPr="006049A0">
        <w:rPr>
          <w:rFonts w:ascii="Arial" w:hAnsi="Arial" w:cs="Arial"/>
          <w:sz w:val="24"/>
          <w:szCs w:val="24"/>
        </w:rPr>
        <w:t>).</w:t>
      </w:r>
    </w:p>
    <w:p w:rsidR="004B451B" w:rsidRPr="006049A0" w:rsidRDefault="004B451B" w:rsidP="004B451B">
      <w:pPr>
        <w:pStyle w:val="a5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В соответствии со ст. 43 Конституции РФ всем гражданам России </w:t>
      </w:r>
      <w:r w:rsidRPr="006049A0">
        <w:rPr>
          <w:rFonts w:ascii="Arial" w:hAnsi="Arial" w:cs="Arial"/>
          <w:i/>
          <w:sz w:val="24"/>
          <w:szCs w:val="24"/>
        </w:rPr>
        <w:t>гарантируется</w:t>
      </w:r>
      <w:r w:rsidRPr="006049A0">
        <w:rPr>
          <w:rFonts w:ascii="Arial" w:hAnsi="Arial" w:cs="Arial"/>
          <w:sz w:val="24"/>
          <w:szCs w:val="24"/>
        </w:rPr>
        <w:t xml:space="preserve"> общедоступность и бесплатность общего образования в государственных образовательных организациях, и ни один закон не закрепляет возможность ограничений в образовании при отказе от электронной формы государственных услуг, от автоматизированной обработки персональных данных учащихся. Решение о выборе формы оказания государственных услуг граждане принимают в зависимости от своих убеждений. В ст. 24 Конституции РФ закреплено право каждого «</w:t>
      </w:r>
      <w:r w:rsidRPr="006049A0">
        <w:rPr>
          <w:rFonts w:ascii="Arial" w:hAnsi="Arial" w:cs="Arial"/>
          <w:color w:val="000000"/>
          <w:sz w:val="24"/>
          <w:szCs w:val="24"/>
        </w:rPr>
        <w:t xml:space="preserve">иметь убеждения и действовать в соответствии с ними».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Кроме того, обращаем внимание на следующие проблемы, связанные с внедрением  электронных турникетов и электронных карт учащихся.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3) Ссылка на «защиту от терроризма» с помощью системы электронной карты учащегося на входе в школу – голословный, необоснованный аргумент. Очевидно, никакой турникет от вооруженного нападения не защитит. Система электронных карт ни в коей степени не отменяет риск проникновения в школу человека с оружием, вне зависимости от того, является ли он хозяином карты. Указанная система достигает иные цели.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Обеспечение реальной безопасности требует наличия охранников на входе, которые вживую смогут задержать злоумышленников, в случае экстренных и опасных ситуаций.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4) Система электронных турникетов на </w:t>
      </w:r>
      <w:r w:rsidRPr="006049A0">
        <w:rPr>
          <w:rFonts w:ascii="Arial" w:hAnsi="Arial" w:cs="Arial"/>
          <w:i/>
          <w:sz w:val="24"/>
          <w:szCs w:val="24"/>
        </w:rPr>
        <w:t>основном</w:t>
      </w:r>
      <w:r w:rsidRPr="006049A0">
        <w:rPr>
          <w:rFonts w:ascii="Arial" w:hAnsi="Arial" w:cs="Arial"/>
          <w:sz w:val="24"/>
          <w:szCs w:val="24"/>
        </w:rPr>
        <w:t xml:space="preserve"> входе в школу существенным образом затрудняет выход учащихся из здания в случае пожаров или иных экстренных ситуаций, что может привести к панике и огромному числу жертв среди детей. Даже при наличии дополнительного способа эвакуации именно основной выход из образовательных учреждений должен быть предельно открытым с точки зрения эвакуации, поскольку дети в ситуации паники бросятся именно к главному выходу.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5) По официальным данным установка системы электронного входа на одну школу составляет около миллиона рублей и выше. В случае бюджетного </w:t>
      </w:r>
      <w:r w:rsidRPr="006049A0">
        <w:rPr>
          <w:rFonts w:ascii="Arial" w:hAnsi="Arial" w:cs="Arial"/>
          <w:sz w:val="24"/>
          <w:szCs w:val="24"/>
        </w:rPr>
        <w:lastRenderedPageBreak/>
        <w:t xml:space="preserve">финансирования следует говорить об откровенно нецелевом расходовании средств. В случае небюджетного финансирования следует ставить вопрос о необходимости проверки правоохранительными органами целей деятельности лиц, за свой счет оплачивающих сомнительные новшества.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6) Навязывание электронных персональных карт «проход/питание» в школу следует юридически оценивать как навязывание услуг и принуждение к совершению сделки. Подобные действия противозаконны. Характерно, что замена испорченных или утраченных электронных карт и ряд иных функций должны оплачиваться из кармана родителей. Внедрение электронных систем входа/выхода, очевидно, преследует в т.ч. цели обогащения изготовителей и операторов системы, а не безопасности, которую они НЕ обеспечивают.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>В случае если родителям в школе угрожают недопуском в здание детей, на которых не оформлена электронная карта, подписание документов на карту несогласным родителем в таких условиях следует квалифицировать как совершение сделки под влиянием угрозы – такие сделки являются недействительными согласно ст. 179 Гражданского кодекса РФ.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7) В случае навязывания электронной карты родителям против их воли детальные персональные данные ребенка с его электронной карты, в частности, сведения о времени входа ребенка в школу, выхода из нее, данные о том, когда, чем и за какую цену ребенок питался в школе, становятся доступны с карты третьим лицам.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>Такой сбор информации через карту в ситуации принуждения к ее получению следует расценивать как нарушение неприкосновенности частой жизни (статьи 23 Конституции РФ).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8) Система электронного пропуска в школу </w:t>
      </w:r>
      <w:r w:rsidRPr="006049A0">
        <w:rPr>
          <w:rFonts w:ascii="Arial" w:hAnsi="Arial" w:cs="Arial"/>
          <w:i/>
          <w:sz w:val="24"/>
          <w:szCs w:val="24"/>
        </w:rPr>
        <w:t xml:space="preserve">исключительно </w:t>
      </w:r>
      <w:r w:rsidRPr="006049A0">
        <w:rPr>
          <w:rFonts w:ascii="Arial" w:hAnsi="Arial" w:cs="Arial"/>
          <w:sz w:val="24"/>
          <w:szCs w:val="24"/>
        </w:rPr>
        <w:t>для детей нарушает право родителей на воспитание, на представление интересов и на защиту детей (ст. 38 Конституции РФ, п. 1 ст. 64 Семейного кодекса РФ), поскольку физически исключает возможность доступа родителей к ребенку в образовательном учреждении в случае необходимости.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По аналогичным причинам данная система нарушает право детей на обеспечение его интересов и на защиту со стороны родителей (п. 2 ст. 54, п. 1 ст. 56 Семейного кодекса РФ). 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9) В случае, если внедрение системы турникетов сопровождается также оборудованием системы видеораспознавания лиц (для сопоставления входящих людей со списком и фото лиц в базе) следует говорить о нарушении ст. 11 </w:t>
      </w:r>
      <w:r w:rsidRPr="006049A0">
        <w:rPr>
          <w:rFonts w:ascii="Arial" w:eastAsia="Calibri" w:hAnsi="Arial" w:cs="Arial"/>
          <w:sz w:val="24"/>
          <w:szCs w:val="24"/>
        </w:rPr>
        <w:t>ФЗ РФ от 27.07.2007 г. № 152-ФЗ «О персональных данных», поскольку с</w:t>
      </w:r>
      <w:r w:rsidRPr="006049A0">
        <w:rPr>
          <w:rFonts w:ascii="Arial" w:hAnsi="Arial" w:cs="Arial"/>
          <w:sz w:val="24"/>
          <w:szCs w:val="24"/>
        </w:rPr>
        <w:t>канирование лица любого человека является обработкой биометрических персональных данных и возможно только с добровольного (а не «принудительно-добровольного») письменного согласия субъекта персональных данных или его законного представителя.</w:t>
      </w:r>
    </w:p>
    <w:p w:rsidR="003456E7" w:rsidRPr="006049A0" w:rsidRDefault="003456E7" w:rsidP="003456E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b/>
          <w:sz w:val="24"/>
          <w:szCs w:val="24"/>
        </w:rPr>
        <w:t>В связи с вышеизложенным я</w:t>
      </w:r>
      <w:r w:rsidRPr="006049A0">
        <w:rPr>
          <w:rFonts w:ascii="Arial" w:hAnsi="Arial" w:cs="Arial"/>
          <w:sz w:val="24"/>
          <w:szCs w:val="24"/>
        </w:rPr>
        <w:t xml:space="preserve"> </w:t>
      </w:r>
      <w:r w:rsidRPr="006049A0">
        <w:rPr>
          <w:rFonts w:ascii="Arial" w:hAnsi="Arial" w:cs="Arial"/>
          <w:b/>
          <w:sz w:val="24"/>
          <w:szCs w:val="24"/>
        </w:rPr>
        <w:t xml:space="preserve">отказываюсь от получения электронной карты учащегося «проход/питание» на моего ребенка и прошу обеспечить посещение </w:t>
      </w:r>
      <w:r w:rsidR="006049A0" w:rsidRPr="006049A0">
        <w:rPr>
          <w:rFonts w:ascii="Arial" w:hAnsi="Arial" w:cs="Arial"/>
          <w:b/>
          <w:sz w:val="24"/>
          <w:szCs w:val="24"/>
        </w:rPr>
        <w:t xml:space="preserve">школы </w:t>
      </w:r>
      <w:r w:rsidRPr="006049A0">
        <w:rPr>
          <w:rFonts w:ascii="Arial" w:hAnsi="Arial" w:cs="Arial"/>
          <w:b/>
          <w:sz w:val="24"/>
          <w:szCs w:val="24"/>
        </w:rPr>
        <w:t>моим ребенком _________________________ на основании бумажного пропуска, а питание в столовой - с использованием наличных денежных средств</w:t>
      </w:r>
      <w:r w:rsidRPr="006049A0">
        <w:rPr>
          <w:rFonts w:ascii="Arial" w:hAnsi="Arial" w:cs="Arial"/>
          <w:sz w:val="24"/>
          <w:szCs w:val="24"/>
        </w:rPr>
        <w:t xml:space="preserve">. </w:t>
      </w:r>
    </w:p>
    <w:p w:rsidR="003456E7" w:rsidRPr="006049A0" w:rsidRDefault="003456E7" w:rsidP="003456E7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3456E7" w:rsidRPr="006049A0" w:rsidRDefault="003456E7" w:rsidP="003456E7">
      <w:pPr>
        <w:rPr>
          <w:rFonts w:ascii="Arial" w:hAnsi="Arial" w:cs="Arial"/>
        </w:rPr>
      </w:pPr>
    </w:p>
    <w:p w:rsidR="003456E7" w:rsidRPr="006049A0" w:rsidRDefault="003456E7" w:rsidP="004B45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B451B" w:rsidRPr="006049A0" w:rsidRDefault="004B451B" w:rsidP="004B45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B451B" w:rsidRPr="006049A0" w:rsidRDefault="004B451B" w:rsidP="004B45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049A0">
        <w:rPr>
          <w:rFonts w:ascii="Arial" w:hAnsi="Arial" w:cs="Arial"/>
          <w:sz w:val="24"/>
          <w:szCs w:val="24"/>
        </w:rPr>
        <w:t xml:space="preserve">___________________________ </w:t>
      </w:r>
      <w:r w:rsidRPr="006049A0">
        <w:rPr>
          <w:rFonts w:ascii="Arial" w:hAnsi="Arial" w:cs="Arial"/>
          <w:sz w:val="24"/>
          <w:szCs w:val="24"/>
        </w:rPr>
        <w:tab/>
      </w:r>
      <w:r w:rsidRPr="006049A0">
        <w:rPr>
          <w:rFonts w:ascii="Arial" w:hAnsi="Arial" w:cs="Arial"/>
          <w:sz w:val="24"/>
          <w:szCs w:val="24"/>
        </w:rPr>
        <w:tab/>
      </w:r>
      <w:r w:rsidRPr="006049A0">
        <w:rPr>
          <w:rFonts w:ascii="Arial" w:hAnsi="Arial" w:cs="Arial"/>
          <w:sz w:val="24"/>
          <w:szCs w:val="24"/>
        </w:rPr>
        <w:tab/>
        <w:t>/____________________/</w:t>
      </w:r>
    </w:p>
    <w:p w:rsidR="004B451B" w:rsidRPr="006049A0" w:rsidRDefault="004B451B" w:rsidP="004B451B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4B451B" w:rsidRPr="006049A0" w:rsidSect="00007B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03" w:rsidRDefault="00BF0503">
      <w:pPr>
        <w:spacing w:after="0" w:line="240" w:lineRule="auto"/>
      </w:pPr>
      <w:r>
        <w:separator/>
      </w:r>
    </w:p>
  </w:endnote>
  <w:endnote w:type="continuationSeparator" w:id="0">
    <w:p w:rsidR="00BF0503" w:rsidRDefault="00B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072707"/>
      <w:docPartObj>
        <w:docPartGallery w:val="Page Numbers (Bottom of Page)"/>
        <w:docPartUnique/>
      </w:docPartObj>
    </w:sdtPr>
    <w:sdtEndPr/>
    <w:sdtContent>
      <w:p w:rsidR="00007BA0" w:rsidRDefault="006049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13">
          <w:rPr>
            <w:noProof/>
          </w:rPr>
          <w:t>2</w:t>
        </w:r>
        <w:r>
          <w:fldChar w:fldCharType="end"/>
        </w:r>
      </w:p>
    </w:sdtContent>
  </w:sdt>
  <w:p w:rsidR="00007BA0" w:rsidRDefault="00BF0503">
    <w:pPr>
      <w:pStyle w:val="a3"/>
    </w:pPr>
  </w:p>
  <w:p w:rsidR="009E7A16" w:rsidRDefault="00BF0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03" w:rsidRDefault="00BF0503">
      <w:pPr>
        <w:spacing w:after="0" w:line="240" w:lineRule="auto"/>
      </w:pPr>
      <w:r>
        <w:separator/>
      </w:r>
    </w:p>
  </w:footnote>
  <w:footnote w:type="continuationSeparator" w:id="0">
    <w:p w:rsidR="00BF0503" w:rsidRDefault="00BF0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1"/>
    <w:rsid w:val="003456E7"/>
    <w:rsid w:val="00453B51"/>
    <w:rsid w:val="00490456"/>
    <w:rsid w:val="004B451B"/>
    <w:rsid w:val="005A7352"/>
    <w:rsid w:val="006049A0"/>
    <w:rsid w:val="0068023D"/>
    <w:rsid w:val="007A6C58"/>
    <w:rsid w:val="00957EC7"/>
    <w:rsid w:val="009A4E09"/>
    <w:rsid w:val="00A5256C"/>
    <w:rsid w:val="00A93A73"/>
    <w:rsid w:val="00B904B8"/>
    <w:rsid w:val="00BF0503"/>
    <w:rsid w:val="00CC0D13"/>
    <w:rsid w:val="00CD22A6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54D5-93E9-4CBB-AAB3-D2C127B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51B"/>
  </w:style>
  <w:style w:type="paragraph" w:customStyle="1" w:styleId="Default">
    <w:name w:val="Default"/>
    <w:rsid w:val="004B4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B451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B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riarchia.ru/db/text/356108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5</cp:revision>
  <dcterms:created xsi:type="dcterms:W3CDTF">2018-09-07T16:09:00Z</dcterms:created>
  <dcterms:modified xsi:type="dcterms:W3CDTF">2021-03-26T12:43:00Z</dcterms:modified>
</cp:coreProperties>
</file>